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ВЕРХОВНЫЙ СУД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ОПРЕДЕЛЕНИЕ</w:t>
      </w:r>
    </w:p>
    <w:p>
      <w:pPr>
        <w:pStyle w:val="2"/>
        <w:jc w:val="center"/>
      </w:pPr>
      <w:r>
        <w:rPr>
          <w:sz w:val="24"/>
        </w:rPr>
        <w:t xml:space="preserve">от 19 мая 2021 г. N 309-ЭС20-23981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Дело N А76-46624/2019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определения объявлена 12.05.2021.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Полный текст определения изготовлен 19.05.2021.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Судебная коллегия по экономическим спорам Верховного Суда Российской Федерации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судьи Павловой Н.В.,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 Антоновой М.К., Завьяловой Т.В.,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рассмотрела в открытом судебном заседании дело по кассационной жалобе Инспекции Федеральной налоговой службы по Центральному району города Челябинска на </w:t>
      </w:r>
      <w:hyperlink w:history="0" r:id="rId6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Уральского округа от 23.10.2020 по делу N А76-46624/2019 Арбитражного суда Челябинской области (в части удовлетворения заявленных требований общества с ограниченной ответственностью "Фирма "Мэри") по заявлению общества с ограниченной ответственностью "Фирма "Мэри" о признании недействительным решения Инспекции Федеральной налоговой службы по Центральному району города Челябинска от 28.06.2019 N 13/16 о привлечении к ответственности за совершение налогового правонарушения в части доначисления налога на добавленную стоимость в размере 43 215 518 рублей, начисления пени в размере 16 242 423,10 рубля, привлечения к налоговой ответственности в виде штрафа в размере 3 337 863,40 рубля и доначисления налога на прибыль организаций в размере 48 017 242 рублей, начисления пени в размере 19 290 912,30 рубля, привлечения к налоговой ответственности в виде штрафа в размере 7 002 795 рублей (с учетом уточнения заявленных требований в порядке, предусмотренном </w:t>
      </w:r>
      <w:hyperlink w:history="0" r:id="rId7" w:tooltip="&quot;Арбитражный процессуальный кодекс Российской Федерации&quot; от 24.07.2002 N 95-ФЗ (ред. от 08.12.2020) ------------ Недействующая редакция {КонсультантПлюс}">
        <w:r>
          <w:rPr>
            <w:sz w:val="24"/>
            <w:color w:val="0000ff"/>
          </w:rPr>
          <w:t xml:space="preserve">статьей 49</w:t>
        </w:r>
      </w:hyperlink>
      <w:r>
        <w:rPr>
          <w:sz w:val="24"/>
        </w:rPr>
        <w:t xml:space="preserve"> Арбитражного процессуального кодекса Российской Федерации),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участии в деле общества с ограниченной ответственностью "Национальная поставка" в качестве третьего лица, не заявляющего самостоятельных требований относительно предмета спора.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заседании приняли участие представители: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Инспекции Федеральной налоговой службы по Центральному району города Челябинска - Денисаев М.А., Киреева О.В., Крумм Ю.Г., Полозков Д.С.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общества с ограниченной ответственностью "Фирма "Мэри" поступило ходатайство о рассмотрении дела в его отсутствие.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Заслушав доклад судьи Верховного Суда Российской Федерации Павловой Н.В., выслушав объяснения представителей участвующего в деле лица, Судебная коллегия по экономическим спорам Верховного Суда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Инспекцией Федеральной налоговой службы по Центральному району города Челябинска (далее - инспекция, налоговый орган) проведена выездная налоговая проверка общества с ограниченной ответственностью "Фирма "Мэри" (г. Челябинск; далее - общество, налогоплательщик) по вопросам правильности исчисления и своевременности уплаты (удержания, перечисления) налогов и сборов за период с 01.01.2014 по 31.12.2016.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По результатам проверки инспекцией составлен акт от 08.10.2018 N 24 и вынесено решение от 28.06.2019 N 13/16 о привлечении к ответственности за совершение налогового правонарушения, согласно которому налогоплательщику доначислен налог на добавленную стоимость (далее - НДС) и налог на прибыль организаций за налоговые периоды за 2014 - 2016 </w:t>
      </w:r>
      <w:r>
        <w:rPr>
          <w:sz w:val="24"/>
        </w:rPr>
        <w:t xml:space="preserve">годы в общей сумме 48 017 242 рублей, пени по НДС в сумме 16 242 423,10 рубля, пени по налогу на прибыль организаций в сумме 19 290 912,30 рубля, пени по налогу на доходы физических лиц в сумме 24 859,70 рубля, а также штрафы, предусмотренные </w:t>
      </w:r>
      <w:hyperlink w:history="0" r:id="rId8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пунктом 3 статьи 122</w:t>
        </w:r>
      </w:hyperlink>
      <w:r>
        <w:rPr>
          <w:sz w:val="24"/>
        </w:rPr>
        <w:t xml:space="preserve"> Налогового кодекса Российской Федерации (далее - Налоговый кодекс) за неуплату НДС в размере 3 337 863,40 рубля и за неуплату налога на прибыль организаций в размере 7 002 795 рублей.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Управление Федеральной налоговой службы по Челябинской области решением от 15.10.2019 N 16-07/005714 оставило без удовлетворения апелляционную жалобу общества на указанное решение инспекции.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 согласившись с результатами налоговой проверки, общество обратилось в арбитражный суд с заявлением, в котором с учетом уточнений, сделанных в порядке </w:t>
      </w:r>
      <w:hyperlink w:history="0" r:id="rId9" w:tooltip="&quot;Арбитражный процессуальный кодекс Российской Федерации&quot; от 24.07.2002 N 95-ФЗ (ред. от 08.12.2020) ------------ Недействующая редакция {КонсультантПлюс}">
        <w:r>
          <w:rPr>
            <w:sz w:val="24"/>
            <w:color w:val="0000ff"/>
          </w:rPr>
          <w:t xml:space="preserve">части 1 статьи 49</w:t>
        </w:r>
      </w:hyperlink>
      <w:r>
        <w:rPr>
          <w:sz w:val="24"/>
        </w:rPr>
        <w:t xml:space="preserve"> Арбитражного процессуального кодекса Российской Федерации, просило признать недействительным решение инспекции от 28.06.2019 N 13/16 в части доначисления НДС в размере 43 215 518 рублей, начисления пени в размере 16 242 423,10 рубля и штрафа в размере 3 337 863,40 рубля; доначисления налога на прибыль организаций в размере 48 017 242 рублей, начисления пени в размере 19 290 912,30 рубля и штрафа в размере 7 002 795 рублей.</w:t>
      </w:r>
    </w:p>
    <w:p>
      <w:pPr>
        <w:pStyle w:val="0"/>
        <w:spacing w:before="240" w:line-rule="auto"/>
        <w:ind w:firstLine="540"/>
        <w:jc w:val="both"/>
      </w:pPr>
      <w:hyperlink w:history="0" r:id="rId10" w:tooltip="Решение Арбитражного суда Челябинской области от 27.01.2020 по делу N А76-46624/2019 Категория спора: Налог на прибыль организаций, НДС. Требования налогоплательщика: О признании недействительным решения о доначислении налога, о начислении пени, штрафа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Челябинской области от 27.01.2020, оставленным без изменения </w:t>
      </w:r>
      <w:hyperlink w:history="0" r:id="rId11" w:tooltip="Постановление Восемнадцатого арбитражного апелляционного суда от 20.07.2020 N 18АП-3324/2020 по делу N А76-46624/2019 Требование: О признании недействительным решения налогового органа о привлечении к ответственности за совершение налогового правонарушения в части доначисления НДС, налога на прибыль, начисления пеней, штрафов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Восемнадцатого арбитражного апелляционного суда от 20.07.2020, в удовлетворении заявленных требований отказано.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Арбитражный суд Уральского округа </w:t>
      </w:r>
      <w:hyperlink w:history="0" r:id="rId12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от 23.10.2020 отменил </w:t>
      </w:r>
      <w:hyperlink w:history="0" r:id="rId13" w:tooltip="Решение Арбитражного суда Челябинской области от 27.01.2020 по делу N А76-46624/2019 Категория спора: Налог на прибыль организаций, НДС. Требования налогоплательщика: О признании недействительным решения о доначислении налога, о начислении пени, штрафа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суда первой инстанции от 27.01.2020 и </w:t>
      </w:r>
      <w:hyperlink w:history="0" r:id="rId14" w:tooltip="Постановление Восемнадцатого арбитражного апелляционного суда от 20.07.2020 N 18АП-3324/2020 по делу N А76-46624/2019 Требование: О признании недействительным решения налогового органа о привлечении к ответственности за совершение налогового правонарушения в части доначисления НДС, налога на прибыль, начисления пеней, штрафов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суда апелляционной инстанции от 20.07.2020 в части отказа в удовлетворении требований о признании недействительным решения инспекции в части доначисления налога на прибыль организаций в размере 48 017 242 рублей, начисления пени в размере 19 290 912,30 рубля, привлечения к налоговой ответственности в виде штрафа в размере 7 002 795 рублей. В указанной части требования удовлетворены, в остальной части судебные акты оставлены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кассационной жалобе, поданной в Верховный Суд Российской Федерации, налоговый орган, ссылаясь на существенные нарушения судом округа норм материального права, просит отменить принятое им по делу </w:t>
      </w:r>
      <w:hyperlink w:history="0" r:id="rId15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в части удовлетворения требований общества.</w:t>
      </w:r>
    </w:p>
    <w:p>
      <w:pPr>
        <w:pStyle w:val="0"/>
        <w:spacing w:before="240" w:line-rule="auto"/>
        <w:ind w:firstLine="540"/>
        <w:jc w:val="both"/>
      </w:pPr>
      <w:hyperlink w:history="0" r:id="rId16" w:tooltip="Определение Верховного Суда РФ от 12.04.2021 N 309-ЭС20-23981, А76-46624/2019 Требование: О пересмотре в кассационном порядке судебного акта по делу о признании недействительным решения налогового органа. Решение: Дело передано в Судебную коллегию по экономическим спорам Верховного Суда РФ, так как при рассмотрении дела в судах налоговый орган указывал на то, что налогоплательщик создал формальный документооборот с подконтрольными юридическими лицами с целью сокрытия от налогового контроля расходных операци {КонсультантПлюс}">
        <w:r>
          <w:rPr>
            <w:sz w:val="24"/>
            <w:color w:val="0000ff"/>
          </w:rPr>
          <w:t xml:space="preserve">Определением</w:t>
        </w:r>
      </w:hyperlink>
      <w:r>
        <w:rPr>
          <w:sz w:val="24"/>
        </w:rPr>
        <w:t xml:space="preserve"> судьи Верховного Суда Российской Федерации Павловой Н.В. от 12.04.2021 кассационная жалоба инспекции вместе с делом передана для рассмотрения в судебном заседании Судебной коллегии по экономическим спорам Верховного Суда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отзыве на кассационную жалобу общество просит оставить обжалуемый </w:t>
      </w:r>
      <w:hyperlink w:history="0" r:id="rId17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судебный акт</w:t>
        </w:r>
      </w:hyperlink>
      <w:r>
        <w:rPr>
          <w:sz w:val="24"/>
        </w:rPr>
        <w:t xml:space="preserve">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Изучив материалы дела, проверив в соответствии с положениями </w:t>
      </w:r>
      <w:hyperlink w:history="0" r:id="rId18" w:tooltip="&quot;Арбитражный процессуальный кодекс Российской Федерации&quot; от 24.07.2002 N 95-ФЗ (ред. от 08.12.2020) ------------ Недействующая редакция {КонсультантПлюс}">
        <w:r>
          <w:rPr>
            <w:sz w:val="24"/>
            <w:color w:val="0000ff"/>
          </w:rPr>
          <w:t xml:space="preserve">статьи 291.14</w:t>
        </w:r>
      </w:hyperlink>
      <w:r>
        <w:rPr>
          <w:sz w:val="24"/>
        </w:rPr>
        <w:t xml:space="preserve"> Арбитражного процессуального кодекса Российской Федерации законность обжалуемого </w:t>
      </w:r>
      <w:hyperlink w:history="0" r:id="rId19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судебного акта</w:t>
        </w:r>
      </w:hyperlink>
      <w:r>
        <w:rPr>
          <w:sz w:val="24"/>
        </w:rPr>
        <w:t xml:space="preserve">, Судебная коллегия Верховного Суда Российской Федерации приходит к следующим выводам.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Как установлено судами и подтверждается материалами дела, основанием доначисления налогоплательщику НДС и налога на прибыль, соответствующих пеней и штрафов послужили выводы инспекции об умышленном создании налогоплательщиком формального документооборота для получения необоснованной налоговой выгоды при приобретении у обществ с ограниченной ответственностью "Логистика и коммерция", "Флагман Бизнеса", "Национальная поставка" фиктивных и в действительности не оказанных транспортных услуг по перевозке готовой продукции общества (хлебобулочных изделий) до мест розничной продажи.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По результатам налоговой проверки инспекция пришла к выводу о том, что фактически общества "Логистика и коммерция", "Флагман Бизнеса", "Национальная поставка" транспортные услуги налогоплательщику не оказывали, поскольку являлись "техническими" компаниями, не обладавшими необходимыми ресурсами для оказания услуг и представлявшими налоговую отчетность с "минимальными" показателями.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 середины 2013 года общество доставляло готовую продукцию до точек реализации собственными силами, для чего у налогоплательщика имелось порядка 45 единиц автотранспорта (грузовые автомобили), штат водителей, отдел логистики. Начиная с 2014 года, фактически услуги по грузоперевозке продукции общества оказывались физическими лицами - водителями, нанятыми налогоплательщиком, формально заключавшим договоры аренды транспортного средства с экипажем с другими организациями, подконтрольными налогоплательщику - обществами с ограниченной ответственностью "Интерком", "ТД Меридиан", "Трудовые ресурсы" и "Уралавтотрейдинг". При этом все логистические функции осуществлялись непосредственно сотрудниками налогоплательщика, а участие спорных контрагентов в организации доставки продукции отсутствовало.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 денежных средств в общей сумме 283 301 730 рублей, перечисленных налогоплательщиком контрагентам первого звена - обществам "Логистика и коммерция", "Флагман Бизнеса", "Национальная поставка" на оплату транспортных услуг, их большая часть в последующем обналичивалась через цепочку взаимозависимых лиц и возвращалась учредителю общества в форме передачи векселей. При этом контрагенты второго звена - общества "Интерком", "ТД Меридиан", "Трудовые ресурсы" и "Уралавтотрейдинг" перечислили денежные средства на лицевые счета и банковские карты граждан - водителей на общую сумму 113 038 278 рублей.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Суды первой и апелляционной инстанций, признавая законным оспоренное решение инспекции и отказывая в удовлетворении требований общества, руководствовались положениями </w:t>
      </w:r>
      <w:hyperlink w:history="0" r:id="rId20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пункта 1</w:t>
        </w:r>
      </w:hyperlink>
      <w:r>
        <w:rPr>
          <w:sz w:val="24"/>
        </w:rPr>
        <w:t xml:space="preserve"> и </w:t>
      </w:r>
      <w:hyperlink w:history="0" r:id="rId21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подпункта 2 пункта 2 статьи 54.1</w:t>
        </w:r>
      </w:hyperlink>
      <w:r>
        <w:rPr>
          <w:sz w:val="24"/>
        </w:rPr>
        <w:t xml:space="preserve">, </w:t>
      </w:r>
      <w:hyperlink w:history="0" r:id="rId22" w:tooltip="&quot;Налоговый кодекс Российской Федерации (часть вторая)&quot; от 05.08.2000 N 117-ФЗ (ред. от 17.06.2019) ------------ Недействующая редакция {КонсультантПлюс}">
        <w:r>
          <w:rPr>
            <w:sz w:val="24"/>
            <w:color w:val="0000ff"/>
          </w:rPr>
          <w:t xml:space="preserve">статей 169</w:t>
        </w:r>
      </w:hyperlink>
      <w:r>
        <w:rPr>
          <w:sz w:val="24"/>
        </w:rPr>
        <w:t xml:space="preserve">, </w:t>
      </w:r>
      <w:hyperlink w:history="0" r:id="rId23" w:tooltip="&quot;Налоговый кодекс Российской Федерации (часть вторая)&quot; от 05.08.2000 N 117-ФЗ (ред. от 17.06.2019) ------------ Недействующая редакция {КонсультантПлюс}">
        <w:r>
          <w:rPr>
            <w:sz w:val="24"/>
            <w:color w:val="0000ff"/>
          </w:rPr>
          <w:t xml:space="preserve">171</w:t>
        </w:r>
      </w:hyperlink>
      <w:r>
        <w:rPr>
          <w:sz w:val="24"/>
        </w:rPr>
        <w:t xml:space="preserve"> - </w:t>
      </w:r>
      <w:hyperlink w:history="0" r:id="rId24" w:tooltip="&quot;Налоговый кодекс Российской Федерации (часть вторая)&quot; от 05.08.2000 N 117-ФЗ (ред. от 17.06.2019) ------------ Недействующая редакция {КонсультантПлюс}">
        <w:r>
          <w:rPr>
            <w:sz w:val="24"/>
            <w:color w:val="0000ff"/>
          </w:rPr>
          <w:t xml:space="preserve">271</w:t>
        </w:r>
      </w:hyperlink>
      <w:r>
        <w:rPr>
          <w:sz w:val="24"/>
        </w:rPr>
        <w:t xml:space="preserve"> и </w:t>
      </w:r>
      <w:hyperlink w:history="0" r:id="rId25" w:tooltip="&quot;Налоговый кодекс Российской Федерации (часть вторая)&quot; от 05.08.2000 N 117-ФЗ (ред. от 17.06.2019) ------------ Недействующая редакция {КонсультантПлюс}">
        <w:r>
          <w:rPr>
            <w:sz w:val="24"/>
            <w:color w:val="0000ff"/>
          </w:rPr>
          <w:t xml:space="preserve">252</w:t>
        </w:r>
      </w:hyperlink>
      <w:r>
        <w:rPr>
          <w:sz w:val="24"/>
        </w:rPr>
        <w:t xml:space="preserve"> Налогового кодекса, разъяснениями, данными в </w:t>
      </w:r>
      <w:hyperlink w:history="0" r:id="rId26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Пленума Высшего Арбитражного Суда Российской Федерации от 12.10.2006 N 53 "Об оценке арбитражными судами обоснованности получения налогоплательщиком налоговой выгоды" (далее - постановление Пленума N 53), и согласились с выводами инспекции о направленности действий общества на получение необоснованной налоговой выгоды за счет применения налоговых вычетов НДС и включения в состав расходов по налогу на прибыль затрат на приобретение фиктивных услуг по перевозке готовой продукции.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 округа согласился с выводами судов о незаконном применении обществом налоговых вычетов по НДС по отношениям со спорными контрагентами, признав, что в сложившейся ситуации экономический источник для вычета (возмещения) налога не создан в силу действий самого налогоплательщика, поведение которого было направлено на извлечение необоснованной налоговой выгоды.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то же время суд округа нашел ошибочными выводы судов первой и апелляционной инстанций о правомерности доначисления налога на прибыль. Как указал суд округа, единственным основанием для доначисления налога послужило осуществление доставки готовой продукции собственными силами, а также силами третьих лиц, при том, что реальность оказания услуг по доставке готовой продукции конечному потребителю инспекцией не отрицалась. С точки зрения суда округа, вывод о документальной неподтвержденности спорных расходов как понесенных именно в рамках сделки с конкретными контрагентами не может приводить к безусловному отказу в признании таких расходов для целей исчисления налога на прибыль, а влечет необходимость установления расходной части расчетным путем на основании </w:t>
      </w:r>
      <w:hyperlink w:history="0" r:id="rId27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подпункта 7 пункта 1 статьи 31</w:t>
        </w:r>
      </w:hyperlink>
      <w:r>
        <w:rPr>
          <w:sz w:val="24"/>
        </w:rPr>
        <w:t xml:space="preserve"> Налогового кодекса.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Поскольку налоговый орган не определил величину расходов общества на доставку готовой продукции расчетным способом, суд округа отменил оспариваемое решение инспекции в части доначисления налога на прибыль организаций в размере 48 017 242 рублей, соответствующих сумм пени и штрафа.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Между тем судом округа не учтено следующее.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28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и </w:t>
      </w:r>
      <w:hyperlink w:history="0" r:id="rId29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3 статьи 3</w:t>
        </w:r>
      </w:hyperlink>
      <w:r>
        <w:rPr>
          <w:sz w:val="24"/>
        </w:rPr>
        <w:t xml:space="preserve"> Налогового кодекса законодательство о налогах и сборах исходит из всеобщности и равенства налогообложения, необходимости взимания налогов в соответствии с их экономическим основанием и недопустимости произвольного налогообложения.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Поскольку вычет расходов из налогооблагаемой прибыли влечет уменьшение размера налоговой обязанности и является формой налоговой выгоды, обоснованность получения этой выгоды может являться предметом оспаривания по основаниям, связанным со злоупотреблением правом, и подлежит оценке судом с учетом необходимости реализации в правоприменительной практике таких публично значимых целей, вытекающих из положений </w:t>
      </w:r>
      <w:hyperlink w:history="0" r:id="rId30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пунктов 1</w:t>
        </w:r>
      </w:hyperlink>
      <w:r>
        <w:rPr>
          <w:sz w:val="24"/>
        </w:rPr>
        <w:t xml:space="preserve"> и </w:t>
      </w:r>
      <w:hyperlink w:history="0" r:id="rId31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3 статьи 3</w:t>
        </w:r>
      </w:hyperlink>
      <w:r>
        <w:rPr>
          <w:sz w:val="24"/>
        </w:rPr>
        <w:t xml:space="preserve"> Налогового кодекса, как поддержание стабильности налоговой системы, стимулирование участников оборота к вступлению в договорные отношения преимущественно с контрагентами, ведущими реальную хозяйственную деятельность и уплачивающими налоги, обеспечение нейтральности налогообложения по отношению ко всем плательщикам, которые действовали осмотрительно в хозяйственном обороте и не участвовали в уклонении от налогообложения.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оценке обоснованности налоговой выгоды согласно </w:t>
      </w:r>
      <w:hyperlink w:history="0" r:id="rId32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4"/>
            <w:color w:val="0000ff"/>
          </w:rPr>
          <w:t xml:space="preserve">пункту 1</w:t>
        </w:r>
      </w:hyperlink>
      <w:r>
        <w:rPr>
          <w:sz w:val="24"/>
        </w:rPr>
        <w:t xml:space="preserve"> постановления Пленума N 53 предполагается, что действия налогоплательщика, имеющие своим результатом получение налоговой выгоды, экономически оправданны, а сведения, содержащиеся в налоговой декларации и бухгалтерской отчетности, - достоверны. Представление налогоплательщиком в налоговый орган всех надлежащим образом оформленных документов, предусмотренных законодательством о налогах и сборах, в целях получения налоговой выгоды является основанием для ее получения, если налоговым органом не доказано, что сведения, содержащиеся в этих документах, неполны, недостоверны и (или) противоречивы.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правовых позиций Пленума Высшего Арбитражного Суда Российской Федерации (</w:t>
      </w:r>
      <w:hyperlink w:history="0" r:id="rId33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4"/>
            <w:color w:val="0000ff"/>
          </w:rPr>
          <w:t xml:space="preserve">пункты 4</w:t>
        </w:r>
      </w:hyperlink>
      <w:r>
        <w:rPr>
          <w:sz w:val="24"/>
        </w:rPr>
        <w:t xml:space="preserve">, </w:t>
      </w:r>
      <w:hyperlink w:history="0" r:id="rId34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и </w:t>
      </w:r>
      <w:hyperlink w:history="0" r:id="rId35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4"/>
            <w:color w:val="0000ff"/>
          </w:rPr>
          <w:t xml:space="preserve">11</w:t>
        </w:r>
      </w:hyperlink>
      <w:r>
        <w:rPr>
          <w:sz w:val="24"/>
        </w:rPr>
        <w:t xml:space="preserve"> постановления Пленума N 53), налоговая выгода не может быть признана обоснованной, если получена налогоплательщиком вне связи с осуществлением реальной предпринимательской или иной экономической деятельности. Если судом установлено, что главной целью, преследуемой налогоплательщиком, являлось получение дохода исключительно или преимущественно за счет налоговой выгоды в отсутствие намерения осуществлять реальную экономическую деятельность, в признании обоснованности ее получения может быть отказано. Признание налоговой выгоды необоснованной не должно затрагивать иные права налогоплательщика, предусмотренные законодательством о налогах и сборах.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учетом изложенного, выявление необоснованной налоговой выгоды не предполагает определения налоговой обязанности в относительно более высоком размере, что по сути означало бы применение санкции, а может служить основанием для доначисления суммы налога, подлежащей уплате в бюджет таким образом, как если бы налогоплательщик не злоупотреблял правом (определения Судебной коллегии по экономическим спорам Верховного Суда Российской Федерации от 05.04.2018 </w:t>
      </w:r>
      <w:hyperlink w:history="0" r:id="rId36" w:tooltip="Определение Судебной коллегии по экономическим спорам Верховного Суда РФ от 05.04.2018 N 305-КГ17-20231 по делу N А40-176513/2016 Требование: О признании недействительным решения налогового органа. Обстоятельства: Оспариваемым решением заявителю начислена недоимка по налогу на прибыль организаций по эпизоду доходов, полученных иностранными организациями от источников в Российской Федерации в виде дивидендов. Решение: Дело направлено на новое рассмотрение, поскольку судами не проверялись по существу доводы о {КонсультантПлюс}">
        <w:r>
          <w:rPr>
            <w:sz w:val="24"/>
            <w:color w:val="0000ff"/>
          </w:rPr>
          <w:t xml:space="preserve">N 305-КГ17-20231</w:t>
        </w:r>
      </w:hyperlink>
      <w:r>
        <w:rPr>
          <w:sz w:val="24"/>
        </w:rPr>
        <w:t xml:space="preserve">, от 06.03.2018 </w:t>
      </w:r>
      <w:hyperlink w:history="0" r:id="rId37" w:tooltip="Определение Судебной коллегии по экономическим спорам Верховного Суда РФ от 06.03.2018 N 304-КГ17-8961 по делу N А27-25564/2015 Требование: О признании частично недействительным решения налогового органа о привлечении к ответственности за совершение налогового правонарушения. Обстоятельства: По результатам выездной налоговой проверки в отношении общества принято решение о начислении недоимки по налогу на прибыль организаций и НДС. Решение: Дело в части доначисления налога на прибыль с доходов иностранной ор {КонсультантПлюс}">
        <w:r>
          <w:rPr>
            <w:sz w:val="24"/>
            <w:color w:val="0000ff"/>
          </w:rPr>
          <w:t xml:space="preserve">N 304-КГ17-8961</w:t>
        </w:r>
      </w:hyperlink>
      <w:r>
        <w:rPr>
          <w:sz w:val="24"/>
        </w:rPr>
        <w:t xml:space="preserve">, от 30.09.2019 </w:t>
      </w:r>
      <w:hyperlink w:history="0" r:id="rId38" w:tooltip="Определение Судебной коллегии по экономическим спорам Верховного Суда РФ от 30.09.2019 N 307-ЭС19-8085 по делу N А05-13684/2017 Требование: О признании недействительным в части решения налогового органа. Обстоятельства: Основанием для начисления сумм налогов, пеней и штрафов послужил вывод налогового органа о том, что для сохранения права на применение УСН и минимизации налоговых платежей предприниматель использовал схему ухода от налогообложения. Решение: Дело в части направлено на новое рассмотрение, так  {КонсультантПлюс}">
        <w:r>
          <w:rPr>
            <w:sz w:val="24"/>
            <w:color w:val="0000ff"/>
          </w:rPr>
          <w:t xml:space="preserve">N 307-ЭС19-8085</w:t>
        </w:r>
      </w:hyperlink>
      <w:r>
        <w:rPr>
          <w:sz w:val="24"/>
        </w:rPr>
        <w:t xml:space="preserve">, от 28.10.2019 </w:t>
      </w:r>
      <w:hyperlink w:history="0" r:id="rId39" w:tooltip="Определение Судебной коллегии по экономическим спорам Верховного Суда РФ от 28.10.2019 N 305-ЭС19-9789 по делу N А41-48348/2017 Требование: Об оспаривании решения налогового органа в части начисления НДС и НДФЛ, пеней и штрафов. Обстоятельства: Истец не согласен с результатами выездной налоговой проверки в части начисления НДС и НДФЛ. Решение: Требование удовлетворено частично, поскольку предпринимателем получена необоснованная налоговая выгода за счет формального разделения единого бизнеса, однако налоговы {КонсультантПлюс}">
        <w:r>
          <w:rPr>
            <w:sz w:val="24"/>
            <w:color w:val="0000ff"/>
          </w:rPr>
          <w:t xml:space="preserve">N 305-ЭС19-9789</w:t>
        </w:r>
      </w:hyperlink>
      <w:r>
        <w:rPr>
          <w:sz w:val="24"/>
        </w:rPr>
        <w:t xml:space="preserve"> и др.).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Изложенные подходы к оценке обоснованности налоговой выгоды и определению последствий злоупотребления правом в налоговых отношениях сохраняют свою актуальность после принятия Федерального </w:t>
      </w:r>
      <w:hyperlink w:history="0" r:id="rId40" w:tooltip="Федеральный закон от 18.07.2017 N 163-ФЗ &quot;О внесении изменений в часть первую Налогового кодекса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18.07.2017 N 163-ФЗ, которым часть первая Налогового </w:t>
      </w:r>
      <w:hyperlink w:history="0" r:id="rId41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кодекса</w:t>
        </w:r>
      </w:hyperlink>
      <w:r>
        <w:rPr>
          <w:sz w:val="24"/>
        </w:rPr>
        <w:t xml:space="preserve"> дополнена </w:t>
      </w:r>
      <w:hyperlink w:history="0" r:id="rId42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статьей 54.1</w:t>
        </w:r>
      </w:hyperlink>
      <w:r>
        <w:rPr>
          <w:sz w:val="24"/>
        </w:rPr>
        <w:t xml:space="preserve"> Налогового кодекса, конкретизировавшей обстоятельства и условия, принимаемые во внимание при оценке допустимости поведения налогоплательщика.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частности, согласно </w:t>
      </w:r>
      <w:hyperlink w:history="0" r:id="rId43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подпункту 2 пункта 2 статьи 54.1</w:t>
        </w:r>
      </w:hyperlink>
      <w:r>
        <w:rPr>
          <w:sz w:val="24"/>
        </w:rPr>
        <w:t xml:space="preserve"> Налогового кодекса одним из условий получения налоговой выгоды является исполнение обязательства по соответствующей сделке надлежащим субъектом - лицом, заключившим договор с налогоплательщиком, либо лицом, на которое обязанность исполнения обязательства переведена (возложена) в силу договора или закона.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Цель противодействия налоговым злоупотреблениям при применении данной </w:t>
      </w:r>
      <w:hyperlink w:history="0" r:id="rId44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нормы</w:t>
        </w:r>
      </w:hyperlink>
      <w:r>
        <w:rPr>
          <w:sz w:val="24"/>
        </w:rPr>
        <w:t xml:space="preserve"> реализуется за счет исключения возможности извлечения налоговой выгоды налогоплательщиками, использующими формальный документооборот с участием компаний, не ведущих реальной экономической деятельности и не исполняющих налоговые обязательства в связи со сделками, оформляемыми от их имени ("технические" компании), при том, что лицом, осуществляющим исполнение, является иной субъект.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Исходя из необходимости реализации вышеназванных публичных целей противодействия налоговым злоупотреблениям и поддержания в правоприменительной практике финансовых стимулов правомерного поведения участников оборота, в упомянутых в </w:t>
      </w:r>
      <w:hyperlink w:history="0" r:id="rId45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подпункте 2 пункта 2 статьи 54.1</w:t>
        </w:r>
      </w:hyperlink>
      <w:r>
        <w:rPr>
          <w:sz w:val="24"/>
        </w:rPr>
        <w:t xml:space="preserve"> Налогового кодекса случаях последствия участия налогоплательщика в формальном документообороте должны определяться с учетом его роли в причинении потерь казне.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Соответственно, расчетный способ определения налоговой обязанности на основании имеющейся у налогового органа информации о налогоплательщике, а также данных об иных аналогичных налогоплательщиках (</w:t>
      </w:r>
      <w:hyperlink w:history="0" r:id="rId46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 7 пункта 1 статьи 31</w:t>
        </w:r>
      </w:hyperlink>
      <w:r>
        <w:rPr>
          <w:sz w:val="24"/>
        </w:rPr>
        <w:t xml:space="preserve"> Налогового кодекса) подлежит применению, если допущенное налогоплательщиком нарушение сводится к документальной неподтвержденности совершенной им операции, нарушению правил учета, что, как правило, имеет место, если налогоплательщик не участвовал в уклонении от налогообложения, организованном иными лицами, но не проявил должную осмотрительность при выборе контрагента и взаимодействии с ним (</w:t>
      </w:r>
      <w:hyperlink w:history="0" r:id="rId47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4"/>
            <w:color w:val="0000ff"/>
          </w:rPr>
          <w:t xml:space="preserve">пункт 10</w:t>
        </w:r>
      </w:hyperlink>
      <w:r>
        <w:rPr>
          <w:sz w:val="24"/>
        </w:rPr>
        <w:t xml:space="preserve"> постановления Пленума N 53).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 этого же исходил Пленум Высшего Арбитражного Суда Российской Федерации, указывая в </w:t>
      </w:r>
      <w:hyperlink w:history="0" r:id="rId48" w:tooltip="Постановление Пленума ВАС РФ от 30.07.2013 N 57 &quot;О некоторых вопросах, возникающих при применении арбитражными судами части первой Налогового кодекса Российской Федерации&quot; {КонсультантПлюс}">
        <w:r>
          <w:rPr>
            <w:sz w:val="24"/>
            <w:color w:val="0000ff"/>
          </w:rPr>
          <w:t xml:space="preserve">пункте 8</w:t>
        </w:r>
      </w:hyperlink>
      <w:r>
        <w:rPr>
          <w:sz w:val="24"/>
        </w:rPr>
        <w:t xml:space="preserve"> постановления от 30.07.2013 N 57 "О некоторых вопросах, возникающих при применении арбитражными судами части первой Налогового кодекса Российской Федерации", что положениями </w:t>
      </w:r>
      <w:hyperlink w:history="0" r:id="rId49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подпункта 7 пункта 1 статьи 31</w:t>
        </w:r>
      </w:hyperlink>
      <w:r>
        <w:rPr>
          <w:sz w:val="24"/>
        </w:rPr>
        <w:t xml:space="preserve"> Налогового кодекса необходимо руководствоваться как в случае отсутствия у налогоплательщика соответствующих документов, так и при признании их ненадлежащими. Данное разъяснение Пленума Высшего Арбитражного Суда Российской Федерации сохраняет свое действие в условиях применения </w:t>
      </w:r>
      <w:hyperlink w:history="0" r:id="rId50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статьи 54.1</w:t>
        </w:r>
      </w:hyperlink>
      <w:r>
        <w:rPr>
          <w:sz w:val="24"/>
        </w:rPr>
        <w:t xml:space="preserve"> Налогового кодекса, поскольку соотносится с предписаниями </w:t>
      </w:r>
      <w:hyperlink w:history="0" r:id="rId51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пункта 3 упомянутой статьи</w:t>
        </w:r>
      </w:hyperlink>
      <w:r>
        <w:rPr>
          <w:sz w:val="24"/>
        </w:rPr>
        <w:t xml:space="preserve">, в силу которых подписание первичных учетных документов неустановленным или неуполномоченным лицом, нарушение контрагентом налогоплательщика законодательства о налогах и сборах, не могут рассматриваться в качестве самостоятельного основания для признания уменьшения налогоплательщиком налоговой базы и (или) суммы подлежащего уплате налога неправомерным.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Напротив, если цель уменьшения налоговой обязанности за счет организации формального документооборота с участием "технических" компаний преследовалась непосредственно налогоплательщиком или, по крайней мере, при известности налогоплательщику об обстоятельствах, характеризующих его контрагента как "техническую" компанию, применение расчетного способа определения налоговой обязанности в такой ситуации не отвечало бы предназначению данного института, по сути уравнивая в налоговых последствиях субъектов, чье поведение и положение со всей очевидностью не является одинаковым: налогоплательщиков, допустивших причинение потерь казне для получения собственной налоговой выгоды, и налогоплательщиков, не обеспечивших должное документальное подтверждение осуществленных ими операций.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то же время право на вычет фактически понесенных расходов при исчислении налога на прибыль может быть реализовано налогоплательщиком, содействовавшим в устранении потерь казны - раскрывшим в соответствии с требованиями </w:t>
      </w:r>
      <w:hyperlink w:history="0" r:id="rId52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подпункта 6 пункта 1 статьи 23</w:t>
        </w:r>
      </w:hyperlink>
      <w:r>
        <w:rPr>
          <w:sz w:val="24"/>
        </w:rPr>
        <w:t xml:space="preserve">, </w:t>
      </w:r>
      <w:hyperlink w:history="0" r:id="rId53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пункта 1 статьи 54</w:t>
        </w:r>
      </w:hyperlink>
      <w:r>
        <w:rPr>
          <w:sz w:val="24"/>
        </w:rPr>
        <w:t xml:space="preserve"> Налогового кодекса сведения и документы, позволяющие установить лицо, осуществившее фактическое исполнение по сделке, осуществить его налогообложение и, таким образом, вывести фактически совершенные хозяйственные операции из "теневого" (не облагаемого налогами) оборота.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рассмотрении настоящего дела судами установлено, что формальный документооборот с участием обществ "Логистика и коммерция", "Флагман Бизнеса", "Национальная поставка", "Интерком", "ТД Меридиан", "Трудовые ресурсы" и "Уралавтотрейдинг" организован самим налогоплательщиком, который, начиная с 2014 года перестал содержать собственный штат водителей и парк грузового транспорта, став приобретать услуги перевозки у "технических" компаний. Вместе с тем фактически перевозка готовой продукции осуществлялась не вышеназванными контрагентами, а физическими лицами (водителями) в отсутствие договорных отношений с налогоплательщиком.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Обществом в ходе проведения налоговой проверки, рассмотрения ее результатов, а равно при рассмотрении дела в суде не были раскрыты сведения и доказательства, позволяющие установить, какая часть перевозок в интересах общества была выполнена соответствующими водителями, и какая часть из зачисленных на счета физических лиц денежных средств имела отношение к оплате осуществленных в интересах общества перевозок и сформировала облагаемый налогами доход водителей, а не к обналичиванию денежных средств, то есть была осуществлена на легальном основании.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таком положении суды первой и апелляционной инстанции пришли к обоснованному выводу об отсутствии у общества права на учет спорных расходов в полном объеме при исчислении налога на прибыль организаций, а выводы суда округа об обязанности налогового органа определить недоимку путем установления величины расходов налогоплательщика расчетным способом в соответствии с </w:t>
      </w:r>
      <w:hyperlink w:history="0" r:id="rId54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4"/>
            <w:color w:val="0000ff"/>
          </w:rPr>
          <w:t xml:space="preserve">подпунктом 7 пункта 1 статьи 31</w:t>
        </w:r>
      </w:hyperlink>
      <w:r>
        <w:rPr>
          <w:sz w:val="24"/>
        </w:rPr>
        <w:t xml:space="preserve"> Налогового кодекса при вышеназванных обстоятельствах не могут быть признаны правомерными.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Принимая во внимание изложенное, Судебная коллегия Верховного Суда Российской Федерации считает, что оспариваемое </w:t>
      </w:r>
      <w:hyperlink w:history="0" r:id="rId55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кассационной инстанции подлежит отмене на основании </w:t>
      </w:r>
      <w:hyperlink w:history="0" r:id="rId56" w:tooltip="&quot;Арбитражный процессуальный кодекс Российской Федерации&quot; от 24.07.2002 N 95-ФЗ (ред. от 08.12.2020) ------------ Недействующая редакция {КонсультантПлюс}">
        <w:r>
          <w:rPr>
            <w:sz w:val="24"/>
            <w:color w:val="0000ff"/>
          </w:rPr>
          <w:t xml:space="preserve">части 1 статьи 291.11</w:t>
        </w:r>
      </w:hyperlink>
      <w:r>
        <w:rPr>
          <w:sz w:val="24"/>
        </w:rPr>
        <w:t xml:space="preserve"> Арбитражного процессуального кодекса Российской Федерации, а решение суда первой инстанции и </w:t>
      </w:r>
      <w:hyperlink w:history="0" r:id="rId57" w:tooltip="Постановление Восемнадцатого арбитражного апелляционного суда от 20.07.2020 N 18АП-3324/2020 по делу N А76-46624/2019 Требование: О признании недействительным решения налогового органа о привлечении к ответственности за совершение налогового правонарушения в части доначисления НДС, налога на прибыль, начисления пеней, штрафов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суда апелляционной инстанции - подлежат оставлению в силе.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58" w:tooltip="&quot;Арбитражный процессуальный кодекс Российской Федерации&quot; от 24.07.2002 N 95-ФЗ (ред. от 08.12.2020) ------------ Недействующая редакция {КонсультантПлюс}">
        <w:r>
          <w:rPr>
            <w:sz w:val="24"/>
            <w:color w:val="0000ff"/>
          </w:rPr>
          <w:t xml:space="preserve">статьями 176</w:t>
        </w:r>
      </w:hyperlink>
      <w:r>
        <w:rPr>
          <w:sz w:val="24"/>
        </w:rPr>
        <w:t xml:space="preserve">, </w:t>
      </w:r>
      <w:hyperlink w:history="0" r:id="rId59" w:tooltip="&quot;Арбитражный процессуальный кодекс Российской Федерации&quot; от 24.07.2002 N 95-ФЗ (ред. от 08.12.2020) ------------ Недействующая редакция {КонсультантПлюс}">
        <w:r>
          <w:rPr>
            <w:sz w:val="24"/>
            <w:color w:val="0000ff"/>
          </w:rPr>
          <w:t xml:space="preserve">291.11</w:t>
        </w:r>
      </w:hyperlink>
      <w:r>
        <w:rPr>
          <w:sz w:val="24"/>
        </w:rPr>
        <w:t xml:space="preserve"> - </w:t>
      </w:r>
      <w:hyperlink w:history="0" r:id="rId60" w:tooltip="&quot;Арбитражный процессуальный кодекс Российской Федерации&quot; от 24.07.2002 N 95-ФЗ (ред. от 08.12.2020) ------------ Недействующая редакция {КонсультантПлюс}">
        <w:r>
          <w:rPr>
            <w:sz w:val="24"/>
            <w:color w:val="0000ff"/>
          </w:rPr>
          <w:t xml:space="preserve">291.15</w:t>
        </w:r>
      </w:hyperlink>
      <w:r>
        <w:rPr>
          <w:sz w:val="24"/>
        </w:rPr>
        <w:t xml:space="preserve"> Арбитражного процессуального кодекса Российской Федерации, Судебная коллегия по экономическим спорам Верховного Суда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61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Уральского округа от 23.10.2020 по делу N А76-46624/2019 Арбитражного суда Челябинской области в части удовлетворения заявленных требований общества с ограниченной ответственностью "Фирма "Мэри" о признании недействительным решения инспекции от 28.06.2019 N 13/16 о привлечении к ответственности за совершение налогового правонарушения в части доначисления налога на прибыль организаций в размере 48 017 242 рублей, начисления пени в размере 19 290 912,30 рубля, привлечения к налоговой ответственности в виде штрафа в размере 7 002 795 рублей, отменить.</w:t>
      </w:r>
    </w:p>
    <w:p>
      <w:pPr>
        <w:pStyle w:val="0"/>
        <w:spacing w:before="240" w:line-rule="auto"/>
        <w:ind w:firstLine="540"/>
        <w:jc w:val="both"/>
      </w:pPr>
      <w:hyperlink w:history="0" r:id="rId62" w:tooltip="Решение Арбитражного суда Челябинской области от 27.01.2020 по делу N А76-46624/2019 Категория спора: Налог на прибыль организаций, НДС. Требования налогоплательщика: О признании недействительным решения о доначислении налога, о начислении пени, штрафа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Челябинской области от 27.01.2020 и </w:t>
      </w:r>
      <w:hyperlink w:history="0" r:id="rId63" w:tooltip="Постановление Восемнадцатого арбитражного апелляционного суда от 20.07.2020 N 18АП-3324/2020 по делу N А76-46624/2019 Требование: О признании недействительным решения налогового органа о привлечении к ответственности за совершение налогового правонарушения в части доначисления НДС, налога на прибыль, начисления пеней, штрафов. Решение: В удовлетворении требования отказа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Восемнадцатого арбитражного апелляционного суда от 20.07.2020 по тому же делу в указанной части оставить в силе.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остальной части </w:t>
      </w:r>
      <w:hyperlink w:history="0" r:id="rId64" w:tooltip="Постановление Арбитражного суда Уральского округа от 23.10.2020 N Ф09-5758/20 по делу N А76-46624/2019 Требование: О признании недействительным решения налогового органа. Обстоятельства: Налоговый орган начислил: 1) НДС, пени, штраф ввиду неправомерного применения вычетов при отсутствии реальных хозяйственных операций по договорам оказания услуг по доставке готовой продукции; 2) Налог на прибыль, пени, штраф, указав на необоснованность учета расходов по данным договорам при определении налоговой базы. Реш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Уральского округа от 23.10.2020 оставить без изменения.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4"/>
        </w:rPr>
        <w:t xml:space="preserve">Н.В.ПАВЛОВА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М.К.АНТОНОВА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Т.В.ЗАВЬЯЛОВА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Определение Судебной коллегии по экономическим спорам Верховного Суда Российской Федерации от 19.05.2021 N 309-ЭС20-23981 по делу N А76-46624/2019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Определение Судебной коллегии по экономическим спорам Верховного Суда Российской Федерации от 19.05.2021 N 309-ЭС20-23981 по делу N А76-46624/2019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AUR&amp;n=219396&amp;date=28.10.2025" TargetMode = "External"/>
	<Relationship Id="rId7" Type="http://schemas.openxmlformats.org/officeDocument/2006/relationships/hyperlink" Target="https://login.consultant.ru/link/?req=doc&amp;base=LAW&amp;n=370274&amp;date=28.10.2025&amp;dst=100282&amp;field=134" TargetMode = "External"/>
	<Relationship Id="rId8" Type="http://schemas.openxmlformats.org/officeDocument/2006/relationships/hyperlink" Target="https://login.consultant.ru/link/?req=doc&amp;base=LAW&amp;n=326380&amp;date=28.10.2025&amp;dst=101367&amp;field=134" TargetMode = "External"/>
	<Relationship Id="rId9" Type="http://schemas.openxmlformats.org/officeDocument/2006/relationships/hyperlink" Target="https://login.consultant.ru/link/?req=doc&amp;base=LAW&amp;n=370274&amp;date=28.10.2025&amp;dst=100283&amp;field=134" TargetMode = "External"/>
	<Relationship Id="rId10" Type="http://schemas.openxmlformats.org/officeDocument/2006/relationships/hyperlink" Target="https://login.consultant.ru/link/?req=doc&amp;base=ASUR&amp;n=1961656&amp;date=28.10.2025" TargetMode = "External"/>
	<Relationship Id="rId11" Type="http://schemas.openxmlformats.org/officeDocument/2006/relationships/hyperlink" Target="https://login.consultant.ru/link/?req=doc&amp;base=RAPS018&amp;n=160367&amp;date=28.10.2025" TargetMode = "External"/>
	<Relationship Id="rId12" Type="http://schemas.openxmlformats.org/officeDocument/2006/relationships/hyperlink" Target="https://login.consultant.ru/link/?req=doc&amp;base=AUR&amp;n=219396&amp;date=28.10.2025" TargetMode = "External"/>
	<Relationship Id="rId13" Type="http://schemas.openxmlformats.org/officeDocument/2006/relationships/hyperlink" Target="https://login.consultant.ru/link/?req=doc&amp;base=ASUR&amp;n=1961656&amp;date=28.10.2025" TargetMode = "External"/>
	<Relationship Id="rId14" Type="http://schemas.openxmlformats.org/officeDocument/2006/relationships/hyperlink" Target="https://login.consultant.ru/link/?req=doc&amp;base=RAPS018&amp;n=160367&amp;date=28.10.2025" TargetMode = "External"/>
	<Relationship Id="rId15" Type="http://schemas.openxmlformats.org/officeDocument/2006/relationships/hyperlink" Target="https://login.consultant.ru/link/?req=doc&amp;base=AUR&amp;n=219396&amp;date=28.10.2025" TargetMode = "External"/>
	<Relationship Id="rId16" Type="http://schemas.openxmlformats.org/officeDocument/2006/relationships/hyperlink" Target="https://login.consultant.ru/link/?req=doc&amp;base=ARB&amp;n=662288&amp;date=28.10.2025" TargetMode = "External"/>
	<Relationship Id="rId17" Type="http://schemas.openxmlformats.org/officeDocument/2006/relationships/hyperlink" Target="https://login.consultant.ru/link/?req=doc&amp;base=AUR&amp;n=219396&amp;date=28.10.2025" TargetMode = "External"/>
	<Relationship Id="rId18" Type="http://schemas.openxmlformats.org/officeDocument/2006/relationships/hyperlink" Target="https://login.consultant.ru/link/?req=doc&amp;base=LAW&amp;n=370274&amp;date=28.10.2025&amp;dst=813&amp;field=134" TargetMode = "External"/>
	<Relationship Id="rId19" Type="http://schemas.openxmlformats.org/officeDocument/2006/relationships/hyperlink" Target="https://login.consultant.ru/link/?req=doc&amp;base=AUR&amp;n=219396&amp;date=28.10.2025" TargetMode = "External"/>
	<Relationship Id="rId20" Type="http://schemas.openxmlformats.org/officeDocument/2006/relationships/hyperlink" Target="https://login.consultant.ru/link/?req=doc&amp;base=LAW&amp;n=326380&amp;date=28.10.2025&amp;dst=4214&amp;field=134" TargetMode = "External"/>
	<Relationship Id="rId21" Type="http://schemas.openxmlformats.org/officeDocument/2006/relationships/hyperlink" Target="https://login.consultant.ru/link/?req=doc&amp;base=LAW&amp;n=326380&amp;date=28.10.2025&amp;dst=4217&amp;field=134" TargetMode = "External"/>
	<Relationship Id="rId22" Type="http://schemas.openxmlformats.org/officeDocument/2006/relationships/hyperlink" Target="https://login.consultant.ru/link/?req=doc&amp;base=LAW&amp;n=326980&amp;date=28.10.2025&amp;dst=100469&amp;field=134" TargetMode = "External"/>
	<Relationship Id="rId23" Type="http://schemas.openxmlformats.org/officeDocument/2006/relationships/hyperlink" Target="https://login.consultant.ru/link/?req=doc&amp;base=LAW&amp;n=326980&amp;date=28.10.2025&amp;dst=100515&amp;field=134" TargetMode = "External"/>
	<Relationship Id="rId24" Type="http://schemas.openxmlformats.org/officeDocument/2006/relationships/hyperlink" Target="https://login.consultant.ru/link/?req=doc&amp;base=LAW&amp;n=326980&amp;date=28.10.2025&amp;dst=102421&amp;field=134" TargetMode = "External"/>
	<Relationship Id="rId25" Type="http://schemas.openxmlformats.org/officeDocument/2006/relationships/hyperlink" Target="https://login.consultant.ru/link/?req=doc&amp;base=LAW&amp;n=326980&amp;date=28.10.2025&amp;dst=101953&amp;field=134" TargetMode = "External"/>
	<Relationship Id="rId26" Type="http://schemas.openxmlformats.org/officeDocument/2006/relationships/hyperlink" Target="https://login.consultant.ru/link/?req=doc&amp;base=ARB&amp;n=37636&amp;date=28.10.2025" TargetMode = "External"/>
	<Relationship Id="rId27" Type="http://schemas.openxmlformats.org/officeDocument/2006/relationships/hyperlink" Target="https://login.consultant.ru/link/?req=doc&amp;base=LAW&amp;n=326380&amp;date=28.10.2025&amp;dst=2939&amp;field=134" TargetMode = "External"/>
	<Relationship Id="rId28" Type="http://schemas.openxmlformats.org/officeDocument/2006/relationships/hyperlink" Target="https://login.consultant.ru/link/?req=doc&amp;base=LAW&amp;n=326380&amp;date=28.10.2025&amp;dst=100027&amp;field=134" TargetMode = "External"/>
	<Relationship Id="rId29" Type="http://schemas.openxmlformats.org/officeDocument/2006/relationships/hyperlink" Target="https://login.consultant.ru/link/?req=doc&amp;base=LAW&amp;n=326380&amp;date=28.10.2025&amp;dst=100031&amp;field=134" TargetMode = "External"/>
	<Relationship Id="rId30" Type="http://schemas.openxmlformats.org/officeDocument/2006/relationships/hyperlink" Target="https://login.consultant.ru/link/?req=doc&amp;base=LAW&amp;n=326380&amp;date=28.10.2025&amp;dst=100027&amp;field=134" TargetMode = "External"/>
	<Relationship Id="rId31" Type="http://schemas.openxmlformats.org/officeDocument/2006/relationships/hyperlink" Target="https://login.consultant.ru/link/?req=doc&amp;base=LAW&amp;n=326380&amp;date=28.10.2025&amp;dst=100031&amp;field=134" TargetMode = "External"/>
	<Relationship Id="rId32" Type="http://schemas.openxmlformats.org/officeDocument/2006/relationships/hyperlink" Target="https://login.consultant.ru/link/?req=doc&amp;base=ARB&amp;n=37636&amp;date=28.10.2025&amp;dst=100005&amp;field=134" TargetMode = "External"/>
	<Relationship Id="rId33" Type="http://schemas.openxmlformats.org/officeDocument/2006/relationships/hyperlink" Target="https://login.consultant.ru/link/?req=doc&amp;base=ARB&amp;n=37636&amp;date=28.10.2025&amp;dst=100011&amp;field=134" TargetMode = "External"/>
	<Relationship Id="rId34" Type="http://schemas.openxmlformats.org/officeDocument/2006/relationships/hyperlink" Target="https://login.consultant.ru/link/?req=doc&amp;base=ARB&amp;n=37636&amp;date=28.10.2025&amp;dst=100032&amp;field=134" TargetMode = "External"/>
	<Relationship Id="rId35" Type="http://schemas.openxmlformats.org/officeDocument/2006/relationships/hyperlink" Target="https://login.consultant.ru/link/?req=doc&amp;base=ARB&amp;n=37636&amp;date=28.10.2025&amp;dst=100037&amp;field=134" TargetMode = "External"/>
	<Relationship Id="rId36" Type="http://schemas.openxmlformats.org/officeDocument/2006/relationships/hyperlink" Target="https://login.consultant.ru/link/?req=doc&amp;base=ARB&amp;n=533745&amp;date=28.10.2025" TargetMode = "External"/>
	<Relationship Id="rId37" Type="http://schemas.openxmlformats.org/officeDocument/2006/relationships/hyperlink" Target="https://login.consultant.ru/link/?req=doc&amp;base=ARB&amp;n=530742&amp;date=28.10.2025" TargetMode = "External"/>
	<Relationship Id="rId38" Type="http://schemas.openxmlformats.org/officeDocument/2006/relationships/hyperlink" Target="https://login.consultant.ru/link/?req=doc&amp;base=ARB&amp;n=599593&amp;date=28.10.2025" TargetMode = "External"/>
	<Relationship Id="rId39" Type="http://schemas.openxmlformats.org/officeDocument/2006/relationships/hyperlink" Target="https://login.consultant.ru/link/?req=doc&amp;base=ARB&amp;n=603789&amp;date=28.10.2025" TargetMode = "External"/>
	<Relationship Id="rId40" Type="http://schemas.openxmlformats.org/officeDocument/2006/relationships/hyperlink" Target="https://login.consultant.ru/link/?req=doc&amp;base=LAW&amp;n=220282&amp;date=28.10.2025" TargetMode = "External"/>
	<Relationship Id="rId41" Type="http://schemas.openxmlformats.org/officeDocument/2006/relationships/hyperlink" Target="https://login.consultant.ru/link/?req=doc&amp;base=LAW&amp;n=326380&amp;date=28.10.2025" TargetMode = "External"/>
	<Relationship Id="rId42" Type="http://schemas.openxmlformats.org/officeDocument/2006/relationships/hyperlink" Target="https://login.consultant.ru/link/?req=doc&amp;base=LAW&amp;n=326380&amp;date=28.10.2025&amp;dst=4213&amp;field=134" TargetMode = "External"/>
	<Relationship Id="rId43" Type="http://schemas.openxmlformats.org/officeDocument/2006/relationships/hyperlink" Target="https://login.consultant.ru/link/?req=doc&amp;base=LAW&amp;n=326380&amp;date=28.10.2025&amp;dst=4217&amp;field=134" TargetMode = "External"/>
	<Relationship Id="rId44" Type="http://schemas.openxmlformats.org/officeDocument/2006/relationships/hyperlink" Target="https://login.consultant.ru/link/?req=doc&amp;base=LAW&amp;n=326380&amp;date=28.10.2025&amp;dst=4217&amp;field=134" TargetMode = "External"/>
	<Relationship Id="rId45" Type="http://schemas.openxmlformats.org/officeDocument/2006/relationships/hyperlink" Target="https://login.consultant.ru/link/?req=doc&amp;base=LAW&amp;n=326380&amp;date=28.10.2025&amp;dst=4217&amp;field=134" TargetMode = "External"/>
	<Relationship Id="rId46" Type="http://schemas.openxmlformats.org/officeDocument/2006/relationships/hyperlink" Target="https://login.consultant.ru/link/?req=doc&amp;base=LAW&amp;n=326380&amp;date=28.10.2025&amp;dst=2939&amp;field=134" TargetMode = "External"/>
	<Relationship Id="rId47" Type="http://schemas.openxmlformats.org/officeDocument/2006/relationships/hyperlink" Target="https://login.consultant.ru/link/?req=doc&amp;base=ARB&amp;n=37636&amp;date=28.10.2025&amp;dst=100035&amp;field=134" TargetMode = "External"/>
	<Relationship Id="rId48" Type="http://schemas.openxmlformats.org/officeDocument/2006/relationships/hyperlink" Target="https://login.consultant.ru/link/?req=doc&amp;base=ARB&amp;n=350128&amp;date=28.10.2025&amp;dst=100034&amp;field=134" TargetMode = "External"/>
	<Relationship Id="rId49" Type="http://schemas.openxmlformats.org/officeDocument/2006/relationships/hyperlink" Target="https://login.consultant.ru/link/?req=doc&amp;base=LAW&amp;n=326380&amp;date=28.10.2025&amp;dst=2939&amp;field=134" TargetMode = "External"/>
	<Relationship Id="rId50" Type="http://schemas.openxmlformats.org/officeDocument/2006/relationships/hyperlink" Target="https://login.consultant.ru/link/?req=doc&amp;base=LAW&amp;n=326380&amp;date=28.10.2025&amp;dst=4213&amp;field=134" TargetMode = "External"/>
	<Relationship Id="rId51" Type="http://schemas.openxmlformats.org/officeDocument/2006/relationships/hyperlink" Target="https://login.consultant.ru/link/?req=doc&amp;base=LAW&amp;n=326380&amp;date=28.10.2025&amp;dst=4218&amp;field=134" TargetMode = "External"/>
	<Relationship Id="rId52" Type="http://schemas.openxmlformats.org/officeDocument/2006/relationships/hyperlink" Target="https://login.consultant.ru/link/?req=doc&amp;base=LAW&amp;n=326380&amp;date=28.10.2025&amp;dst=245&amp;field=134" TargetMode = "External"/>
	<Relationship Id="rId53" Type="http://schemas.openxmlformats.org/officeDocument/2006/relationships/hyperlink" Target="https://login.consultant.ru/link/?req=doc&amp;base=LAW&amp;n=326380&amp;date=28.10.2025&amp;dst=100534&amp;field=134" TargetMode = "External"/>
	<Relationship Id="rId54" Type="http://schemas.openxmlformats.org/officeDocument/2006/relationships/hyperlink" Target="https://login.consultant.ru/link/?req=doc&amp;base=LAW&amp;n=326380&amp;date=28.10.2025&amp;dst=2939&amp;field=134" TargetMode = "External"/>
	<Relationship Id="rId55" Type="http://schemas.openxmlformats.org/officeDocument/2006/relationships/hyperlink" Target="https://login.consultant.ru/link/?req=doc&amp;base=AUR&amp;n=219396&amp;date=28.10.2025" TargetMode = "External"/>
	<Relationship Id="rId56" Type="http://schemas.openxmlformats.org/officeDocument/2006/relationships/hyperlink" Target="https://login.consultant.ru/link/?req=doc&amp;base=LAW&amp;n=370274&amp;date=28.10.2025&amp;dst=777&amp;field=134" TargetMode = "External"/>
	<Relationship Id="rId57" Type="http://schemas.openxmlformats.org/officeDocument/2006/relationships/hyperlink" Target="https://login.consultant.ru/link/?req=doc&amp;base=RAPS018&amp;n=160367&amp;date=28.10.2025" TargetMode = "External"/>
	<Relationship Id="rId58" Type="http://schemas.openxmlformats.org/officeDocument/2006/relationships/hyperlink" Target="https://login.consultant.ru/link/?req=doc&amp;base=LAW&amp;n=370274&amp;date=28.10.2025&amp;dst=101111&amp;field=134" TargetMode = "External"/>
	<Relationship Id="rId59" Type="http://schemas.openxmlformats.org/officeDocument/2006/relationships/hyperlink" Target="https://login.consultant.ru/link/?req=doc&amp;base=LAW&amp;n=370274&amp;date=28.10.2025&amp;dst=776&amp;field=134" TargetMode = "External"/>
	<Relationship Id="rId60" Type="http://schemas.openxmlformats.org/officeDocument/2006/relationships/hyperlink" Target="https://login.consultant.ru/link/?req=doc&amp;base=LAW&amp;n=370274&amp;date=28.10.2025&amp;dst=825&amp;field=134" TargetMode = "External"/>
	<Relationship Id="rId61" Type="http://schemas.openxmlformats.org/officeDocument/2006/relationships/hyperlink" Target="https://login.consultant.ru/link/?req=doc&amp;base=AUR&amp;n=219396&amp;date=28.10.2025" TargetMode = "External"/>
	<Relationship Id="rId62" Type="http://schemas.openxmlformats.org/officeDocument/2006/relationships/hyperlink" Target="https://login.consultant.ru/link/?req=doc&amp;base=ASUR&amp;n=1961656&amp;date=28.10.2025" TargetMode = "External"/>
	<Relationship Id="rId63" Type="http://schemas.openxmlformats.org/officeDocument/2006/relationships/hyperlink" Target="https://login.consultant.ru/link/?req=doc&amp;base=RAPS018&amp;n=160367&amp;date=28.10.2025" TargetMode = "External"/>
	<Relationship Id="rId64" Type="http://schemas.openxmlformats.org/officeDocument/2006/relationships/hyperlink" Target="https://login.consultant.ru/link/?req=doc&amp;base=AUR&amp;n=219396&amp;date=28.10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Судебной коллегии по экономическим спорам Верховного Суда Российской Федерации от 19.05.2021 N 309-ЭС20-23981 по делу N А76-46624/2019
Требование: О признании незаконным решения налогового органа.
Обстоятельства: Оспариваемым решением обществу доначислены налог на прибыль, НДС, соответствующие пени и штрафы, пени по НДФЛ в связи с умышленным созданием формального документооборота для получения необоснованной налоговой выгоды при приобретении у контрагентов фиктивных и в действительности не оказа</dc:title>
  <dcterms:created xsi:type="dcterms:W3CDTF">2025-10-28T06:46:24Z</dcterms:created>
</cp:coreProperties>
</file>